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67" w:rsidRDefault="00227567" w:rsidP="00FF3EE0"/>
    <w:p w:rsidR="00F03BCA" w:rsidRPr="00F03BCA" w:rsidRDefault="00F03BCA" w:rsidP="00FF3EE0">
      <w:pPr>
        <w:rPr>
          <w:i/>
          <w:color w:val="FF0000"/>
        </w:rPr>
      </w:pPr>
      <w:r w:rsidRPr="00F03BCA">
        <w:rPr>
          <w:i/>
          <w:color w:val="FF0000"/>
        </w:rPr>
        <w:t>[NOTE: The contents of this document should be copied into the body of the email. This document should not be attached to the email. Be sure to prepare and include a separate “Instructor Information” sheet using the template provided.]</w:t>
      </w:r>
    </w:p>
    <w:p w:rsidR="00F03BCA" w:rsidRDefault="00F03BCA" w:rsidP="00FF3EE0">
      <w:pPr>
        <w:rPr>
          <w:sz w:val="24"/>
          <w:szCs w:val="24"/>
        </w:rPr>
      </w:pPr>
    </w:p>
    <w:p w:rsidR="00FF3EE0" w:rsidRPr="00F03BCA" w:rsidRDefault="00FF3EE0" w:rsidP="00FF3EE0">
      <w:pPr>
        <w:rPr>
          <w:sz w:val="24"/>
          <w:szCs w:val="24"/>
        </w:rPr>
      </w:pPr>
      <w:r w:rsidRPr="00F03BCA">
        <w:rPr>
          <w:sz w:val="24"/>
          <w:szCs w:val="24"/>
        </w:rPr>
        <w:t xml:space="preserve">Welcome to the </w:t>
      </w:r>
      <w:r w:rsidRPr="00F03BCA">
        <w:rPr>
          <w:b/>
          <w:i/>
          <w:sz w:val="24"/>
          <w:szCs w:val="24"/>
          <w:u w:val="single"/>
        </w:rPr>
        <w:t xml:space="preserve">Competition in Contracting (CICA), the Federal Acquisition Regulation (FAR), and the </w:t>
      </w:r>
      <w:r w:rsidR="00BF70ED">
        <w:rPr>
          <w:b/>
          <w:i/>
          <w:sz w:val="24"/>
          <w:szCs w:val="24"/>
          <w:u w:val="single"/>
        </w:rPr>
        <w:t xml:space="preserve">Federal </w:t>
      </w:r>
      <w:r w:rsidRPr="00F03BCA">
        <w:rPr>
          <w:b/>
          <w:i/>
          <w:sz w:val="24"/>
          <w:szCs w:val="24"/>
          <w:u w:val="single"/>
        </w:rPr>
        <w:t>Rulemaking Process</w:t>
      </w:r>
      <w:r w:rsidRPr="00F03BCA">
        <w:rPr>
          <w:sz w:val="24"/>
          <w:szCs w:val="24"/>
        </w:rPr>
        <w:t xml:space="preserve"> course. We are excited for your participation!</w:t>
      </w:r>
    </w:p>
    <w:p w:rsidR="00FF3EE0" w:rsidRPr="00F03BCA" w:rsidRDefault="00FF3EE0" w:rsidP="00FF3EE0">
      <w:pPr>
        <w:rPr>
          <w:sz w:val="24"/>
          <w:szCs w:val="24"/>
        </w:rPr>
      </w:pPr>
      <w:r w:rsidRPr="00F03BCA">
        <w:rPr>
          <w:sz w:val="24"/>
          <w:szCs w:val="24"/>
        </w:rPr>
        <w:t xml:space="preserve">As you may postulate from the course title, this course will draw from a wide variety of materials and resources. </w:t>
      </w:r>
      <w:r w:rsidR="00BF70ED">
        <w:rPr>
          <w:sz w:val="24"/>
          <w:szCs w:val="24"/>
        </w:rPr>
        <w:t>Please review each resource to ensure you have the requisite knowledge and familiarity with the course material</w:t>
      </w:r>
      <w:r w:rsidRPr="00F03BCA">
        <w:rPr>
          <w:sz w:val="24"/>
          <w:szCs w:val="24"/>
        </w:rPr>
        <w:t>.</w:t>
      </w:r>
    </w:p>
    <w:p w:rsidR="00FF3EE0" w:rsidRPr="00F03BCA" w:rsidRDefault="00FF3EE0" w:rsidP="00FF3EE0">
      <w:pPr>
        <w:rPr>
          <w:sz w:val="24"/>
          <w:szCs w:val="24"/>
        </w:rPr>
      </w:pPr>
      <w:r w:rsidRPr="00F03BCA">
        <w:rPr>
          <w:sz w:val="24"/>
          <w:szCs w:val="24"/>
        </w:rPr>
        <w:t xml:space="preserve">In addition, some resources will provide an overview of the regulations and processes </w:t>
      </w:r>
      <w:r w:rsidR="00B3210B" w:rsidRPr="00F03BCA">
        <w:rPr>
          <w:sz w:val="24"/>
          <w:szCs w:val="24"/>
        </w:rPr>
        <w:t xml:space="preserve">pertaining to the FAR and the federal rulemaking process. Please review each resource, to ensure you have the </w:t>
      </w:r>
      <w:r w:rsidRPr="00F03BCA">
        <w:rPr>
          <w:sz w:val="24"/>
          <w:szCs w:val="24"/>
        </w:rPr>
        <w:t xml:space="preserve">prerequisite knowledge and familiarity. </w:t>
      </w:r>
      <w:r w:rsidR="00B3210B" w:rsidRPr="00F03BCA">
        <w:rPr>
          <w:sz w:val="24"/>
          <w:szCs w:val="24"/>
        </w:rPr>
        <w:t>Completing this pre-work individually will provide the foundation for a successful collaborative experience.</w:t>
      </w:r>
    </w:p>
    <w:p w:rsidR="00B3210B" w:rsidRPr="00F03BCA" w:rsidRDefault="00B3210B" w:rsidP="00FF3EE0">
      <w:pPr>
        <w:rPr>
          <w:sz w:val="24"/>
          <w:szCs w:val="24"/>
        </w:rPr>
      </w:pPr>
      <w:r w:rsidRPr="00F03BCA">
        <w:rPr>
          <w:sz w:val="24"/>
          <w:szCs w:val="24"/>
        </w:rPr>
        <w:t xml:space="preserve">Attached are the two pre-work guides and instructor information: </w:t>
      </w:r>
    </w:p>
    <w:p w:rsidR="00B3210B" w:rsidRPr="00F03BCA" w:rsidRDefault="00BF70ED" w:rsidP="00B3210B">
      <w:pPr>
        <w:pStyle w:val="ListParagraph"/>
        <w:numPr>
          <w:ilvl w:val="0"/>
          <w:numId w:val="1"/>
        </w:numPr>
        <w:rPr>
          <w:sz w:val="24"/>
          <w:szCs w:val="24"/>
        </w:rPr>
      </w:pPr>
      <w:r>
        <w:rPr>
          <w:sz w:val="24"/>
          <w:szCs w:val="24"/>
        </w:rPr>
        <w:t>Federal</w:t>
      </w:r>
      <w:r w:rsidR="00B3210B" w:rsidRPr="00F03BCA">
        <w:rPr>
          <w:sz w:val="24"/>
          <w:szCs w:val="24"/>
        </w:rPr>
        <w:t xml:space="preserve"> Rulemaking – Reading List</w:t>
      </w:r>
    </w:p>
    <w:p w:rsidR="00B3210B" w:rsidRPr="00F03BCA" w:rsidRDefault="00BF70ED" w:rsidP="00B3210B">
      <w:pPr>
        <w:pStyle w:val="ListParagraph"/>
        <w:numPr>
          <w:ilvl w:val="0"/>
          <w:numId w:val="1"/>
        </w:numPr>
        <w:rPr>
          <w:sz w:val="24"/>
          <w:szCs w:val="24"/>
        </w:rPr>
      </w:pPr>
      <w:r>
        <w:rPr>
          <w:sz w:val="24"/>
          <w:szCs w:val="24"/>
        </w:rPr>
        <w:t>Federal</w:t>
      </w:r>
      <w:r w:rsidR="00B3210B" w:rsidRPr="00F03BCA">
        <w:rPr>
          <w:sz w:val="24"/>
          <w:szCs w:val="24"/>
        </w:rPr>
        <w:t xml:space="preserve"> Rulemaking – CICA Language Crosswalk</w:t>
      </w:r>
    </w:p>
    <w:p w:rsidR="00B3210B" w:rsidRPr="00F03BCA" w:rsidRDefault="00B3210B" w:rsidP="00B3210B">
      <w:pPr>
        <w:pStyle w:val="ListParagraph"/>
        <w:numPr>
          <w:ilvl w:val="0"/>
          <w:numId w:val="1"/>
        </w:numPr>
        <w:rPr>
          <w:sz w:val="24"/>
          <w:szCs w:val="24"/>
        </w:rPr>
      </w:pPr>
      <w:r w:rsidRPr="00F03BCA">
        <w:rPr>
          <w:sz w:val="24"/>
          <w:szCs w:val="24"/>
        </w:rPr>
        <w:t>Instructor Information</w:t>
      </w:r>
    </w:p>
    <w:p w:rsidR="00FF3EE0" w:rsidRDefault="00FF3EE0" w:rsidP="00FF3EE0">
      <w:pPr>
        <w:rPr>
          <w:sz w:val="24"/>
          <w:szCs w:val="24"/>
        </w:rPr>
      </w:pPr>
      <w:r w:rsidRPr="00F03BCA">
        <w:rPr>
          <w:b/>
          <w:i/>
          <w:sz w:val="24"/>
          <w:szCs w:val="24"/>
        </w:rPr>
        <w:t xml:space="preserve">Course Description: </w:t>
      </w:r>
      <w:r w:rsidRPr="00F03BCA">
        <w:rPr>
          <w:sz w:val="24"/>
          <w:szCs w:val="24"/>
        </w:rPr>
        <w:t xml:space="preserve">The purpose of this course is to provide participants with the knowledge, skills and tools to be more involved in the Federal </w:t>
      </w:r>
      <w:bookmarkStart w:id="0" w:name="_GoBack"/>
      <w:bookmarkEnd w:id="0"/>
      <w:r w:rsidRPr="00F03BCA">
        <w:rPr>
          <w:sz w:val="24"/>
          <w:szCs w:val="24"/>
        </w:rPr>
        <w:t>Rulemaking process. This involvement is intended to increase the knowledge of the Federal Acquisition Regulations (FAR), lead to more consensuses between acquisition team members, and improve the federal acquisition team effectiveness.</w:t>
      </w:r>
    </w:p>
    <w:p w:rsidR="007215F6" w:rsidRDefault="007215F6" w:rsidP="00FF3EE0">
      <w:pPr>
        <w:rPr>
          <w:sz w:val="24"/>
          <w:szCs w:val="24"/>
        </w:rPr>
      </w:pPr>
    </w:p>
    <w:p w:rsidR="007215F6" w:rsidRPr="007215F6" w:rsidRDefault="007215F6" w:rsidP="00FF3EE0">
      <w:pPr>
        <w:rPr>
          <w:i/>
          <w:color w:val="FF0000"/>
          <w:sz w:val="24"/>
          <w:szCs w:val="24"/>
        </w:rPr>
      </w:pPr>
      <w:r>
        <w:rPr>
          <w:i/>
          <w:color w:val="FF0000"/>
          <w:sz w:val="24"/>
          <w:szCs w:val="24"/>
        </w:rPr>
        <w:t>[</w:t>
      </w:r>
      <w:r w:rsidRPr="007215F6">
        <w:rPr>
          <w:i/>
          <w:color w:val="FF0000"/>
          <w:sz w:val="24"/>
          <w:szCs w:val="24"/>
        </w:rPr>
        <w:t>Course Date and Time</w:t>
      </w:r>
      <w:r>
        <w:rPr>
          <w:i/>
          <w:color w:val="FF0000"/>
          <w:sz w:val="24"/>
          <w:szCs w:val="24"/>
        </w:rPr>
        <w:t>]</w:t>
      </w:r>
    </w:p>
    <w:p w:rsidR="007215F6" w:rsidRPr="007215F6" w:rsidRDefault="007215F6" w:rsidP="00FF3EE0">
      <w:pPr>
        <w:rPr>
          <w:i/>
          <w:color w:val="FF0000"/>
          <w:sz w:val="24"/>
          <w:szCs w:val="24"/>
        </w:rPr>
      </w:pPr>
      <w:r>
        <w:rPr>
          <w:i/>
          <w:color w:val="FF0000"/>
          <w:sz w:val="24"/>
          <w:szCs w:val="24"/>
        </w:rPr>
        <w:t>[</w:t>
      </w:r>
      <w:r w:rsidRPr="007215F6">
        <w:rPr>
          <w:i/>
          <w:color w:val="FF0000"/>
          <w:sz w:val="24"/>
          <w:szCs w:val="24"/>
        </w:rPr>
        <w:t>Course Location</w:t>
      </w:r>
      <w:r>
        <w:rPr>
          <w:i/>
          <w:color w:val="FF0000"/>
          <w:sz w:val="24"/>
          <w:szCs w:val="24"/>
        </w:rPr>
        <w:t>]</w:t>
      </w:r>
    </w:p>
    <w:p w:rsidR="007215F6" w:rsidRPr="007215F6" w:rsidRDefault="007215F6" w:rsidP="00FF3EE0">
      <w:pPr>
        <w:rPr>
          <w:i/>
          <w:color w:val="FF0000"/>
          <w:sz w:val="24"/>
          <w:szCs w:val="24"/>
        </w:rPr>
      </w:pPr>
      <w:r>
        <w:rPr>
          <w:i/>
          <w:color w:val="FF0000"/>
          <w:sz w:val="24"/>
          <w:szCs w:val="24"/>
        </w:rPr>
        <w:t>[</w:t>
      </w:r>
      <w:r w:rsidRPr="007215F6">
        <w:rPr>
          <w:i/>
          <w:color w:val="FF0000"/>
          <w:sz w:val="24"/>
          <w:szCs w:val="24"/>
        </w:rPr>
        <w:t>Facility Directions/Information</w:t>
      </w:r>
      <w:r>
        <w:rPr>
          <w:i/>
          <w:color w:val="FF0000"/>
          <w:sz w:val="24"/>
          <w:szCs w:val="24"/>
        </w:rPr>
        <w:t>]</w:t>
      </w:r>
    </w:p>
    <w:p w:rsidR="007215F6" w:rsidRPr="00F03BCA" w:rsidRDefault="007215F6" w:rsidP="00FF3EE0">
      <w:pPr>
        <w:rPr>
          <w:sz w:val="24"/>
          <w:szCs w:val="24"/>
        </w:rPr>
      </w:pPr>
    </w:p>
    <w:p w:rsidR="00FF3EE0" w:rsidRPr="00FF3EE0" w:rsidRDefault="00B3210B" w:rsidP="00FF3EE0">
      <w:r w:rsidRPr="00F03BCA">
        <w:rPr>
          <w:sz w:val="24"/>
          <w:szCs w:val="24"/>
        </w:rPr>
        <w:t>Again, welcome to the class. We look forward to a great learning experience!</w:t>
      </w:r>
      <w:r>
        <w:t xml:space="preserve"> </w:t>
      </w:r>
    </w:p>
    <w:sectPr w:rsidR="00FF3EE0" w:rsidRPr="00FF3E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F6" w:rsidRDefault="00626BF6" w:rsidP="00952F2F">
      <w:pPr>
        <w:spacing w:after="0" w:line="240" w:lineRule="auto"/>
      </w:pPr>
      <w:r>
        <w:separator/>
      </w:r>
    </w:p>
  </w:endnote>
  <w:endnote w:type="continuationSeparator" w:id="0">
    <w:p w:rsidR="00626BF6" w:rsidRDefault="00626BF6" w:rsidP="0095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F6" w:rsidRDefault="00626BF6" w:rsidP="00952F2F">
      <w:pPr>
        <w:spacing w:after="0" w:line="240" w:lineRule="auto"/>
      </w:pPr>
      <w:r>
        <w:separator/>
      </w:r>
    </w:p>
  </w:footnote>
  <w:footnote w:type="continuationSeparator" w:id="0">
    <w:p w:rsidR="00626BF6" w:rsidRDefault="00626BF6" w:rsidP="00952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2F" w:rsidRPr="00952F2F" w:rsidRDefault="00BF70ED" w:rsidP="00510E65">
    <w:pPr>
      <w:jc w:val="center"/>
      <w:rPr>
        <w:sz w:val="36"/>
        <w:szCs w:val="36"/>
      </w:rPr>
    </w:pPr>
    <w:r w:rsidRPr="00510E65">
      <w:rPr>
        <w:noProof/>
        <w:sz w:val="36"/>
        <w:szCs w:val="36"/>
      </w:rPr>
      <mc:AlternateContent>
        <mc:Choice Requires="wps">
          <w:drawing>
            <wp:anchor distT="0" distB="0" distL="114300" distR="114300" simplePos="0" relativeHeight="251660288" behindDoc="0" locked="0" layoutInCell="1" allowOverlap="1" wp14:anchorId="5F4FF3C9" wp14:editId="194849C0">
              <wp:simplePos x="0" y="0"/>
              <wp:positionH relativeFrom="column">
                <wp:posOffset>311150</wp:posOffset>
              </wp:positionH>
              <wp:positionV relativeFrom="paragraph">
                <wp:posOffset>-127000</wp:posOffset>
              </wp:positionV>
              <wp:extent cx="6324600" cy="4826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82600"/>
                      </a:xfrm>
                      <a:prstGeom prst="rect">
                        <a:avLst/>
                      </a:prstGeom>
                      <a:noFill/>
                      <a:ln w="9525">
                        <a:noFill/>
                        <a:miter lim="800000"/>
                        <a:headEnd/>
                        <a:tailEnd/>
                      </a:ln>
                    </wps:spPr>
                    <wps:txbx>
                      <w:txbxContent>
                        <w:p w:rsidR="00510E65" w:rsidRDefault="00510E65" w:rsidP="00510E65">
                          <w:pPr>
                            <w:spacing w:after="0" w:line="240" w:lineRule="auto"/>
                            <w:jc w:val="center"/>
                            <w:rPr>
                              <w:rFonts w:ascii="Myriad Pro" w:hAnsi="Myriad Pro"/>
                              <w:color w:val="FFFFFF" w:themeColor="background1"/>
                              <w:sz w:val="44"/>
                              <w:szCs w:val="44"/>
                            </w:rPr>
                          </w:pPr>
                          <w:r>
                            <w:rPr>
                              <w:rFonts w:ascii="Myriad Pro" w:hAnsi="Myriad Pro"/>
                              <w:color w:val="FFFFFF" w:themeColor="background1"/>
                              <w:sz w:val="44"/>
                              <w:szCs w:val="44"/>
                            </w:rPr>
                            <w:t>CICA</w:t>
                          </w:r>
                          <w:r w:rsidR="002777D4">
                            <w:rPr>
                              <w:rFonts w:ascii="Myriad Pro" w:hAnsi="Myriad Pro"/>
                              <w:color w:val="FFFFFF" w:themeColor="background1"/>
                              <w:sz w:val="44"/>
                              <w:szCs w:val="44"/>
                            </w:rPr>
                            <w:t>,</w:t>
                          </w:r>
                          <w:r>
                            <w:rPr>
                              <w:rFonts w:ascii="Myriad Pro" w:hAnsi="Myriad Pro"/>
                              <w:color w:val="FFFFFF" w:themeColor="background1"/>
                              <w:sz w:val="44"/>
                              <w:szCs w:val="44"/>
                            </w:rPr>
                            <w:t xml:space="preserve"> the FAR</w:t>
                          </w:r>
                          <w:r w:rsidR="002777D4">
                            <w:rPr>
                              <w:rFonts w:ascii="Myriad Pro" w:hAnsi="Myriad Pro"/>
                              <w:color w:val="FFFFFF" w:themeColor="background1"/>
                              <w:sz w:val="44"/>
                              <w:szCs w:val="44"/>
                            </w:rPr>
                            <w:t>, and the</w:t>
                          </w:r>
                          <w:r>
                            <w:rPr>
                              <w:rFonts w:ascii="Myriad Pro" w:hAnsi="Myriad Pro"/>
                              <w:color w:val="FFFFFF" w:themeColor="background1"/>
                              <w:sz w:val="44"/>
                              <w:szCs w:val="44"/>
                            </w:rPr>
                            <w:t xml:space="preserve"> </w:t>
                          </w:r>
                          <w:r w:rsidR="00BF70ED">
                            <w:rPr>
                              <w:rFonts w:ascii="Myriad Pro" w:hAnsi="Myriad Pro"/>
                              <w:color w:val="FFFFFF" w:themeColor="background1"/>
                              <w:sz w:val="44"/>
                              <w:szCs w:val="44"/>
                            </w:rPr>
                            <w:t xml:space="preserve">Federal </w:t>
                          </w:r>
                          <w:r>
                            <w:rPr>
                              <w:rFonts w:ascii="Myriad Pro" w:hAnsi="Myriad Pro"/>
                              <w:color w:val="FFFFFF" w:themeColor="background1"/>
                              <w:sz w:val="44"/>
                              <w:szCs w:val="44"/>
                            </w:rPr>
                            <w:t>Rulemaking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pt;margin-top:-10pt;width:498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" filled="f" stroked="f">
              <v:textbox>
                <w:txbxContent>
                  <w:p w:rsidR="00510E65" w:rsidRDefault="00510E65" w:rsidP="00510E65">
                    <w:pPr>
                      <w:spacing w:after="0" w:line="240" w:lineRule="auto"/>
                      <w:jc w:val="center"/>
                      <w:rPr>
                        <w:rFonts w:ascii="Myriad Pro" w:hAnsi="Myriad Pro"/>
                        <w:color w:val="FFFFFF" w:themeColor="background1"/>
                        <w:sz w:val="44"/>
                        <w:szCs w:val="44"/>
                      </w:rPr>
                    </w:pPr>
                    <w:r>
                      <w:rPr>
                        <w:rFonts w:ascii="Myriad Pro" w:hAnsi="Myriad Pro"/>
                        <w:color w:val="FFFFFF" w:themeColor="background1"/>
                        <w:sz w:val="44"/>
                        <w:szCs w:val="44"/>
                      </w:rPr>
                      <w:t>CICA</w:t>
                    </w:r>
                    <w:r w:rsidR="002777D4">
                      <w:rPr>
                        <w:rFonts w:ascii="Myriad Pro" w:hAnsi="Myriad Pro"/>
                        <w:color w:val="FFFFFF" w:themeColor="background1"/>
                        <w:sz w:val="44"/>
                        <w:szCs w:val="44"/>
                      </w:rPr>
                      <w:t>,</w:t>
                    </w:r>
                    <w:r>
                      <w:rPr>
                        <w:rFonts w:ascii="Myriad Pro" w:hAnsi="Myriad Pro"/>
                        <w:color w:val="FFFFFF" w:themeColor="background1"/>
                        <w:sz w:val="44"/>
                        <w:szCs w:val="44"/>
                      </w:rPr>
                      <w:t xml:space="preserve"> the FAR</w:t>
                    </w:r>
                    <w:r w:rsidR="002777D4">
                      <w:rPr>
                        <w:rFonts w:ascii="Myriad Pro" w:hAnsi="Myriad Pro"/>
                        <w:color w:val="FFFFFF" w:themeColor="background1"/>
                        <w:sz w:val="44"/>
                        <w:szCs w:val="44"/>
                      </w:rPr>
                      <w:t>, and the</w:t>
                    </w:r>
                    <w:r>
                      <w:rPr>
                        <w:rFonts w:ascii="Myriad Pro" w:hAnsi="Myriad Pro"/>
                        <w:color w:val="FFFFFF" w:themeColor="background1"/>
                        <w:sz w:val="44"/>
                        <w:szCs w:val="44"/>
                      </w:rPr>
                      <w:t xml:space="preserve"> </w:t>
                    </w:r>
                    <w:r w:rsidR="00BF70ED">
                      <w:rPr>
                        <w:rFonts w:ascii="Myriad Pro" w:hAnsi="Myriad Pro"/>
                        <w:color w:val="FFFFFF" w:themeColor="background1"/>
                        <w:sz w:val="44"/>
                        <w:szCs w:val="44"/>
                      </w:rPr>
                      <w:t xml:space="preserve">Federal </w:t>
                    </w:r>
                    <w:r>
                      <w:rPr>
                        <w:rFonts w:ascii="Myriad Pro" w:hAnsi="Myriad Pro"/>
                        <w:color w:val="FFFFFF" w:themeColor="background1"/>
                        <w:sz w:val="44"/>
                        <w:szCs w:val="44"/>
                      </w:rPr>
                      <w:t>Rulemaking Process</w:t>
                    </w:r>
                  </w:p>
                </w:txbxContent>
              </v:textbox>
            </v:shape>
          </w:pict>
        </mc:Fallback>
      </mc:AlternateContent>
    </w:r>
    <w:r w:rsidR="00FF3EE0" w:rsidRPr="00510E65">
      <w:rPr>
        <w:noProof/>
        <w:sz w:val="36"/>
        <w:szCs w:val="36"/>
      </w:rPr>
      <w:drawing>
        <wp:anchor distT="0" distB="0" distL="114300" distR="114300" simplePos="0" relativeHeight="251661312" behindDoc="0" locked="0" layoutInCell="1" allowOverlap="1" wp14:anchorId="235A7A70" wp14:editId="6117E64A">
          <wp:simplePos x="0" y="0"/>
          <wp:positionH relativeFrom="column">
            <wp:posOffset>-536575</wp:posOffset>
          </wp:positionH>
          <wp:positionV relativeFrom="paragraph">
            <wp:posOffset>-266065</wp:posOffset>
          </wp:positionV>
          <wp:extent cx="683260" cy="685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260" cy="685800"/>
                  </a:xfrm>
                  <a:prstGeom prst="rect">
                    <a:avLst/>
                  </a:prstGeom>
                </pic:spPr>
              </pic:pic>
            </a:graphicData>
          </a:graphic>
          <wp14:sizeRelH relativeFrom="page">
            <wp14:pctWidth>0</wp14:pctWidth>
          </wp14:sizeRelH>
          <wp14:sizeRelV relativeFrom="page">
            <wp14:pctHeight>0</wp14:pctHeight>
          </wp14:sizeRelV>
        </wp:anchor>
      </w:drawing>
    </w:r>
    <w:r w:rsidR="00FF3EE0" w:rsidRPr="00510E65">
      <w:rPr>
        <w:noProof/>
        <w:sz w:val="36"/>
        <w:szCs w:val="36"/>
      </w:rPr>
      <w:drawing>
        <wp:anchor distT="0" distB="0" distL="114300" distR="114300" simplePos="0" relativeHeight="251659264" behindDoc="1" locked="0" layoutInCell="1" allowOverlap="1" wp14:anchorId="6CEA8949" wp14:editId="7CA19EA4">
          <wp:simplePos x="0" y="0"/>
          <wp:positionH relativeFrom="column">
            <wp:posOffset>-923290</wp:posOffset>
          </wp:positionH>
          <wp:positionV relativeFrom="paragraph">
            <wp:posOffset>-527050</wp:posOffset>
          </wp:positionV>
          <wp:extent cx="7896860" cy="109410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arder-FAI-Course.png"/>
                  <pic:cNvPicPr/>
                </pic:nvPicPr>
                <pic:blipFill>
                  <a:blip r:embed="rId2">
                    <a:extLst>
                      <a:ext uri="{28A0092B-C50C-407E-A947-70E740481C1C}">
                        <a14:useLocalDpi xmlns:a14="http://schemas.microsoft.com/office/drawing/2010/main" val="0"/>
                      </a:ext>
                    </a:extLst>
                  </a:blip>
                  <a:stretch>
                    <a:fillRect/>
                  </a:stretch>
                </pic:blipFill>
                <pic:spPr>
                  <a:xfrm>
                    <a:off x="0" y="0"/>
                    <a:ext cx="7896860" cy="1094105"/>
                  </a:xfrm>
                  <a:prstGeom prst="rect">
                    <a:avLst/>
                  </a:prstGeom>
                </pic:spPr>
              </pic:pic>
            </a:graphicData>
          </a:graphic>
          <wp14:sizeRelH relativeFrom="page">
            <wp14:pctWidth>0</wp14:pctWidth>
          </wp14:sizeRelH>
          <wp14:sizeRelV relativeFrom="page">
            <wp14:pctHeight>0</wp14:pctHeight>
          </wp14:sizeRelV>
        </wp:anchor>
      </w:drawing>
    </w:r>
    <w:r w:rsidR="00952F2F" w:rsidRPr="00952F2F">
      <w:rPr>
        <w:sz w:val="36"/>
        <w:szCs w:val="36"/>
      </w:rPr>
      <w:t xml:space="preserve"> </w:t>
    </w:r>
  </w:p>
  <w:p w:rsidR="00952F2F" w:rsidRDefault="00952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70FB2"/>
    <w:multiLevelType w:val="hybridMultilevel"/>
    <w:tmpl w:val="C6CC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2F"/>
    <w:rsid w:val="00227567"/>
    <w:rsid w:val="002777D4"/>
    <w:rsid w:val="004E1DDD"/>
    <w:rsid w:val="004E6C6E"/>
    <w:rsid w:val="00510E65"/>
    <w:rsid w:val="00626BF6"/>
    <w:rsid w:val="006B6E02"/>
    <w:rsid w:val="007215F6"/>
    <w:rsid w:val="00952F2F"/>
    <w:rsid w:val="00A13597"/>
    <w:rsid w:val="00B3210B"/>
    <w:rsid w:val="00BE06A2"/>
    <w:rsid w:val="00BF70ED"/>
    <w:rsid w:val="00DA48CB"/>
    <w:rsid w:val="00E222FC"/>
    <w:rsid w:val="00F03BCA"/>
    <w:rsid w:val="00FF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2F"/>
  </w:style>
  <w:style w:type="paragraph" w:styleId="Footer">
    <w:name w:val="footer"/>
    <w:basedOn w:val="Normal"/>
    <w:link w:val="FooterChar"/>
    <w:uiPriority w:val="99"/>
    <w:unhideWhenUsed/>
    <w:rsid w:val="0095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2F"/>
  </w:style>
  <w:style w:type="character" w:styleId="Hyperlink">
    <w:name w:val="Hyperlink"/>
    <w:basedOn w:val="DefaultParagraphFont"/>
    <w:uiPriority w:val="99"/>
    <w:unhideWhenUsed/>
    <w:rsid w:val="004E6C6E"/>
    <w:rPr>
      <w:color w:val="0000FF" w:themeColor="hyperlink"/>
      <w:u w:val="single"/>
    </w:rPr>
  </w:style>
  <w:style w:type="character" w:styleId="FollowedHyperlink">
    <w:name w:val="FollowedHyperlink"/>
    <w:basedOn w:val="DefaultParagraphFont"/>
    <w:uiPriority w:val="99"/>
    <w:semiHidden/>
    <w:unhideWhenUsed/>
    <w:rsid w:val="00E222FC"/>
    <w:rPr>
      <w:color w:val="800080" w:themeColor="followedHyperlink"/>
      <w:u w:val="single"/>
    </w:rPr>
  </w:style>
  <w:style w:type="paragraph" w:styleId="ListParagraph">
    <w:name w:val="List Paragraph"/>
    <w:basedOn w:val="Normal"/>
    <w:uiPriority w:val="34"/>
    <w:qFormat/>
    <w:rsid w:val="00B321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2F"/>
  </w:style>
  <w:style w:type="paragraph" w:styleId="Footer">
    <w:name w:val="footer"/>
    <w:basedOn w:val="Normal"/>
    <w:link w:val="FooterChar"/>
    <w:uiPriority w:val="99"/>
    <w:unhideWhenUsed/>
    <w:rsid w:val="0095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2F"/>
  </w:style>
  <w:style w:type="character" w:styleId="Hyperlink">
    <w:name w:val="Hyperlink"/>
    <w:basedOn w:val="DefaultParagraphFont"/>
    <w:uiPriority w:val="99"/>
    <w:unhideWhenUsed/>
    <w:rsid w:val="004E6C6E"/>
    <w:rPr>
      <w:color w:val="0000FF" w:themeColor="hyperlink"/>
      <w:u w:val="single"/>
    </w:rPr>
  </w:style>
  <w:style w:type="character" w:styleId="FollowedHyperlink">
    <w:name w:val="FollowedHyperlink"/>
    <w:basedOn w:val="DefaultParagraphFont"/>
    <w:uiPriority w:val="99"/>
    <w:semiHidden/>
    <w:unhideWhenUsed/>
    <w:rsid w:val="00E222FC"/>
    <w:rPr>
      <w:color w:val="800080" w:themeColor="followedHyperlink"/>
      <w:u w:val="single"/>
    </w:rPr>
  </w:style>
  <w:style w:type="paragraph" w:styleId="ListParagraph">
    <w:name w:val="List Paragraph"/>
    <w:basedOn w:val="Normal"/>
    <w:uiPriority w:val="34"/>
    <w:qFormat/>
    <w:rsid w:val="00B3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Jackson</dc:creator>
  <cp:lastModifiedBy>Department of Veterans Affairs</cp:lastModifiedBy>
  <cp:revision>3</cp:revision>
  <dcterms:created xsi:type="dcterms:W3CDTF">2016-06-20T12:40:00Z</dcterms:created>
  <dcterms:modified xsi:type="dcterms:W3CDTF">2016-10-24T18:23:00Z</dcterms:modified>
</cp:coreProperties>
</file>